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9" w:lineRule="auto"/>
        <w:ind w:left="0" w:right="1300" w:firstLine="0"/>
        <w:jc w:val="right"/>
      </w:pPr>
      <w:r>
        <w:rPr>
          <w:rFonts w:ascii="黑体" w:hAnsi="黑体" w:eastAsia="黑体" w:cs="黑体"/>
          <w:sz w:val="32"/>
        </w:rPr>
        <w:t xml:space="preserve">河南理工大学工程硕士专业学位论文预审意见表 </w:t>
      </w:r>
    </w:p>
    <w:tbl>
      <w:tblPr>
        <w:tblStyle w:val="4"/>
        <w:tblW w:w="9530" w:type="dxa"/>
        <w:tblInd w:w="-185" w:type="dxa"/>
        <w:tblLayout w:type="autofit"/>
        <w:tblCellMar>
          <w:top w:w="103" w:type="dxa"/>
          <w:left w:w="98" w:type="dxa"/>
          <w:bottom w:w="0" w:type="dxa"/>
          <w:right w:w="0" w:type="dxa"/>
        </w:tblCellMar>
      </w:tblPr>
      <w:tblGrid>
        <w:gridCol w:w="1447"/>
        <w:gridCol w:w="1649"/>
        <w:gridCol w:w="1226"/>
        <w:gridCol w:w="1956"/>
        <w:gridCol w:w="970"/>
        <w:gridCol w:w="2282"/>
      </w:tblGrid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106" w:firstLine="0"/>
              <w:jc w:val="center"/>
            </w:pPr>
            <w:r>
              <w:t>学号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0" w:firstLine="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211807020002 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34" w:firstLine="0"/>
              <w:jc w:val="both"/>
            </w:pPr>
            <w:r>
              <w:t>入学时间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right="98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2018.09 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46" w:firstLine="0"/>
            </w:pPr>
            <w:r>
              <w:t>专业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t>电气工程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firstLine="0"/>
              <w:jc w:val="both"/>
            </w:pPr>
            <w:r>
              <w:t>攻读学位方式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307" w:firstLine="0"/>
            </w:pPr>
            <w:r>
              <w:rPr>
                <w:rFonts w:ascii="Wingdings 2" w:hAnsi="Wingdings 2" w:eastAsia="Wingdings 2" w:cs="Wingdings 2"/>
              </w:rPr>
              <w:t></w:t>
            </w:r>
            <w:r>
              <w:t>全日制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t>□非全日制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t xml:space="preserve">□在职工程硕士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42" w:firstLine="0"/>
            </w:pPr>
            <w:r>
              <w:t>论文题目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101" w:firstLine="0"/>
              <w:jc w:val="center"/>
            </w:pPr>
            <w:r>
              <w:t xml:space="preserve">煤矿井下水平钻机钻孔轴迹校正方法研究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42" w:firstLine="0"/>
            </w:pPr>
            <w:r>
              <w:t>论文类型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8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0" w:firstLine="0"/>
            </w:pPr>
            <w:r>
              <w:t xml:space="preserve">□产品研发  □工程设计  </w:t>
            </w:r>
            <w:r>
              <w:rPr>
                <w:rFonts w:ascii="Wingdings 2" w:hAnsi="Wingdings 2" w:eastAsia="Wingdings 2" w:cs="Wingdings 2"/>
              </w:rPr>
              <w:t></w:t>
            </w:r>
            <w:r>
              <w:t>应用研究  □工程/项目管理  □调研报告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3118" w:hRule="atLeast"/>
        </w:trPr>
        <w:tc>
          <w:tcPr>
            <w:tcW w:w="9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38" w:lineRule="auto"/>
              <w:ind w:left="7" w:right="-10" w:firstLine="391"/>
            </w:pPr>
            <w:r>
              <w:t>论文选题来源：论文选题来源：井下煤炭钻井技术是我国的一项关键性技术，通过将测量单元安装于随钻内部，采集传感器信息，实现定向水平钻机轴迹的测量及绘制。但我国随钻井技术起步较晚，目前用于施工的钻井及系统由大多由外企生产，所以国内需要大力开发该项技术。为提高钻井轴迹测量精度，利用自主研发的随钻测量单元及其校正算法，实现随钻姿态及其轴迹的高精度测量。该课题具有很强的研究价值，较好的应用前景，对煤矿井下水平钻机系统及其钻孔轴迹的测量有着重要的参考价值。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  <w:p>
            <w:pPr>
              <w:spacing w:after="0" w:line="259" w:lineRule="auto"/>
              <w:ind w:left="0" w:right="110" w:firstLine="0"/>
              <w:jc w:val="right"/>
            </w:pPr>
            <w:r>
              <w:t>（以上部分由工程硕士研究生填写）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103" w:firstLine="0"/>
              <w:jc w:val="center"/>
            </w:pPr>
            <w:r>
              <w:t>预审意见（以下由预审专家填写）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03" w:type="dxa"/>
            <w:left w:w="98" w:type="dxa"/>
            <w:bottom w:w="0" w:type="dxa"/>
            <w:right w:w="0" w:type="dxa"/>
          </w:tblCellMar>
        </w:tblPrEx>
        <w:trPr>
          <w:trHeight w:val="7031" w:hRule="atLeast"/>
        </w:trPr>
        <w:tc>
          <w:tcPr>
            <w:tcW w:w="9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46" w:line="259" w:lineRule="auto"/>
              <w:ind w:left="7" w:firstLine="0"/>
            </w:pPr>
            <w:r>
              <w:t>学位论文存在的问题、不足及修改建议：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摘要中“随钻姿态</w:t>
            </w:r>
            <w:r>
              <w:rPr>
                <w:rFonts w:hint="default" w:ascii="Arial" w:hAnsi="Arial" w:cs="Arial"/>
                <w:lang w:val="en-US" w:eastAsia="zh-CN"/>
              </w:rPr>
              <w:t>…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，用加速度</w:t>
            </w:r>
            <w:r>
              <w:rPr>
                <w:rFonts w:hint="default" w:ascii="Arial" w:hAnsi="Arial" w:cs="Arial"/>
                <w:lang w:val="en-US" w:eastAsia="zh-CN"/>
              </w:rPr>
              <w:t>…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校正系统状态值。”语义不完整。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P1 “最高工作电压为100Mpa”，什么电源？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P3倒数第6行，“最小而成迭代”错误，文中存在多处错别字。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P7 2.1下第一行，“侧点”？本页末的留白过多，后文也有类似问题。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2.2节下第一句：“</w:t>
            </w:r>
            <w:r>
              <w:rPr>
                <w:rFonts w:hint="default" w:ascii="Arial" w:hAnsi="Arial" w:cs="Arial"/>
                <w:lang w:val="en-US" w:eastAsia="zh-CN"/>
              </w:rPr>
              <w:t>…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井斜角、方位角和井深等其他基本参数”，是指这三个参数之外的参数吗？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对图2-2做解释，不然下文模型中所用符号没有对于关系。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式（2-9）、（2-18）不是关系，缺（2-15）式。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2.2节没有模型适用条件，模型在文中也没有具体的应用。内容孤立，看不出该内容在文中的作用。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式（3-1）中。V是输入，u是输出，则该式不符合表达习惯。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P19  </w:t>
            </w:r>
            <w:r>
              <w:rPr>
                <w:rFonts w:hint="eastAsia" w:ascii="Times New Roman" w:hAnsi="Times New Roman" w:cs="Times New Roman"/>
                <w:position w:val="-40"/>
                <w:lang w:val="en-US" w:eastAsia="zh-CN"/>
              </w:rPr>
              <w:object>
                <v:shape id="_x0000_i1025" o:spt="75" type="#_x0000_t75" style="height:48pt;width:54pt;" o:ole="t" filled="f" o:preferrelative="t" stroked="f" coordsize="21600,21600"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，为什么？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图3-2 表达有错误。一个表分页后，应在后一页表的上面写上“续表？？”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硬件电路不完整。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文中介绍KF滤波器的意义是什么？文中其他地方没用到。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式（4-23），（4-35），后也有类似的问题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没有数据融合原理，仅仅说用**校正**，简单的描述是数据融合吗？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图4-9中的线条区分不开。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图5-1中“实际轨迹”与“真实轨迹”含义不明。</w:t>
            </w:r>
          </w:p>
          <w:p>
            <w:pPr>
              <w:numPr>
                <w:ilvl w:val="0"/>
                <w:numId w:val="1"/>
              </w:numPr>
              <w:spacing w:after="168" w:line="259" w:lineRule="auto"/>
              <w:ind w:left="67" w:leftChars="0" w:firstLine="0" w:firstLine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文献格式不规范。</w:t>
            </w:r>
          </w:p>
          <w:p>
            <w:pPr>
              <w:numPr>
                <w:numId w:val="0"/>
              </w:numPr>
              <w:spacing w:after="168" w:line="259" w:lineRule="auto"/>
              <w:ind w:left="67" w:left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论文写作质量较差，修改后让导师把把关。</w:t>
            </w:r>
          </w:p>
          <w:p>
            <w:pPr>
              <w:spacing w:after="168" w:line="259" w:lineRule="auto"/>
              <w:ind w:left="7" w:firstLine="0"/>
            </w:pPr>
            <w:r>
              <w:rPr>
                <w:rFonts w:ascii="Times New Roman" w:hAnsi="Times New Roman" w:eastAsia="Times New Roman" w:cs="Times New Roman"/>
              </w:rPr>
              <w:t xml:space="preserve">  </w:t>
            </w:r>
          </w:p>
          <w:p>
            <w:pPr>
              <w:spacing w:after="168" w:line="259" w:lineRule="auto"/>
              <w:ind w:left="7" w:firstLine="0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68</w:t>
            </w:r>
            <w:bookmarkStart w:id="0" w:name="_GoBack"/>
            <w:bookmarkEnd w:id="0"/>
          </w:p>
          <w:p>
            <w:pPr>
              <w:spacing w:after="168" w:line="259" w:lineRule="auto"/>
              <w:ind w:left="7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spacing w:after="0" w:line="259" w:lineRule="auto"/>
              <w:ind w:left="7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</w:tbl>
    <w:p>
      <w:pPr>
        <w:spacing w:after="0" w:line="259" w:lineRule="auto"/>
        <w:ind w:left="-5"/>
      </w:pPr>
      <w:r>
        <w:rPr>
          <w:sz w:val="21"/>
        </w:rPr>
        <w:t xml:space="preserve">注：本表为 </w:t>
      </w:r>
      <w:r>
        <w:rPr>
          <w:rFonts w:ascii="Times New Roman" w:hAnsi="Times New Roman" w:eastAsia="Times New Roman" w:cs="Times New Roman"/>
          <w:sz w:val="21"/>
        </w:rPr>
        <w:t xml:space="preserve">A4 </w:t>
      </w:r>
      <w:r>
        <w:rPr>
          <w:sz w:val="21"/>
        </w:rPr>
        <w:t>纸规格，要求双面打印。</w:t>
      </w:r>
      <w:r>
        <w:rPr>
          <w:rFonts w:ascii="Times New Roman" w:hAnsi="Times New Roman" w:eastAsia="Times New Roman" w:cs="Times New Roman"/>
          <w:sz w:val="21"/>
        </w:rPr>
        <w:t xml:space="preserve"> </w:t>
      </w:r>
    </w:p>
    <w:tbl>
      <w:tblPr>
        <w:tblStyle w:val="4"/>
        <w:tblW w:w="9542" w:type="dxa"/>
        <w:tblInd w:w="-192" w:type="dxa"/>
        <w:tblLayout w:type="autofit"/>
        <w:tblCellMar>
          <w:top w:w="0" w:type="dxa"/>
          <w:left w:w="108" w:type="dxa"/>
          <w:bottom w:w="0" w:type="dxa"/>
          <w:right w:w="115" w:type="dxa"/>
        </w:tblCellMar>
      </w:tblPr>
      <w:tblGrid>
        <w:gridCol w:w="1611"/>
        <w:gridCol w:w="7931"/>
      </w:tblGrid>
      <w:tr>
        <w:tblPrEx>
          <w:tblCellMar>
            <w:top w:w="0" w:type="dxa"/>
            <w:left w:w="108" w:type="dxa"/>
            <w:bottom w:w="0" w:type="dxa"/>
            <w:right w:w="115" w:type="dxa"/>
          </w:tblCellMar>
        </w:tblPrEx>
        <w:trPr>
          <w:trHeight w:val="6567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168" w:line="259" w:lineRule="auto"/>
              <w:ind w:left="0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spacing w:after="168" w:line="259" w:lineRule="auto"/>
              <w:ind w:left="0" w:firstLine="0"/>
            </w:pPr>
          </w:p>
        </w:tc>
        <w:tc>
          <w:tcPr>
            <w:tcW w:w="7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firstLine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15" w:type="dxa"/>
          </w:tblCellMar>
        </w:tblPrEx>
        <w:trPr>
          <w:trHeight w:val="480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16" w:firstLine="0"/>
            </w:pPr>
            <w:r>
              <w:t>预审建议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37" w:firstLine="0"/>
            </w:pPr>
            <w:r>
              <w:rPr/>
              <w:sym w:font="Wingdings 2" w:char="0052"/>
            </w:r>
            <w:r>
              <w:t>小修后评审     □大修后重新预审     □推迟半年毕业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</w:tbl>
    <w:p>
      <w:pPr>
        <w:spacing w:after="184" w:line="259" w:lineRule="auto"/>
        <w:ind w:left="-5"/>
      </w:pPr>
      <w:r>
        <w:rPr>
          <w:rFonts w:ascii="Times New Roman" w:hAnsi="Times New Roman" w:eastAsia="Times New Roman" w:cs="Times New Roman"/>
          <w:sz w:val="21"/>
        </w:rPr>
        <w:t xml:space="preserve">                                                     </w:t>
      </w:r>
      <w:r>
        <w:rPr>
          <w:sz w:val="21"/>
        </w:rPr>
        <w:t>时间：</w:t>
      </w:r>
      <w:r>
        <w:rPr>
          <w:rFonts w:ascii="Times New Roman" w:hAnsi="Times New Roman" w:eastAsia="Times New Roman" w:cs="Times New Roman"/>
          <w:sz w:val="21"/>
        </w:rPr>
        <w:t xml:space="preserve">        </w:t>
      </w:r>
      <w:r>
        <w:rPr>
          <w:sz w:val="21"/>
        </w:rPr>
        <w:t>年</w:t>
      </w:r>
      <w:r>
        <w:rPr>
          <w:rFonts w:ascii="Times New Roman" w:hAnsi="Times New Roman" w:eastAsia="Times New Roman" w:cs="Times New Roman"/>
          <w:sz w:val="21"/>
        </w:rPr>
        <w:t xml:space="preserve">    </w:t>
      </w:r>
      <w:r>
        <w:rPr>
          <w:sz w:val="21"/>
        </w:rPr>
        <w:t>月</w:t>
      </w:r>
      <w:r>
        <w:rPr>
          <w:rFonts w:ascii="Times New Roman" w:hAnsi="Times New Roman" w:eastAsia="Times New Roman" w:cs="Times New Roman"/>
          <w:sz w:val="21"/>
        </w:rPr>
        <w:t xml:space="preserve">    </w:t>
      </w:r>
      <w:r>
        <w:rPr>
          <w:sz w:val="21"/>
        </w:rPr>
        <w:t>日</w:t>
      </w:r>
      <w:r>
        <w:rPr>
          <w:rFonts w:ascii="Times New Roman" w:hAnsi="Times New Roman" w:eastAsia="Times New Roman" w:cs="Times New Roman"/>
          <w:sz w:val="21"/>
        </w:rPr>
        <w:t xml:space="preserve"> </w:t>
      </w:r>
    </w:p>
    <w:p>
      <w:pPr>
        <w:spacing w:after="30" w:line="259" w:lineRule="auto"/>
        <w:ind w:left="58" w:firstLine="0"/>
      </w:pPr>
      <w:r>
        <w:t xml:space="preserve"> </w:t>
      </w:r>
    </w:p>
    <w:p>
      <w:pPr>
        <w:ind w:left="38"/>
      </w:pPr>
      <w:r>
        <w:rPr>
          <w:rFonts w:ascii="黑体" w:hAnsi="黑体" w:eastAsia="黑体" w:cs="黑体"/>
        </w:rPr>
        <w:t>产品研发</w:t>
      </w:r>
      <w:r>
        <w:t xml:space="preserve">：指针对生产实际的新产品研发、关键部件研发及对国内外先进产品的引进消化再研发；包括各种软、硬件产品的研发。 </w:t>
      </w:r>
    </w:p>
    <w:p>
      <w:pPr>
        <w:spacing w:after="23" w:line="259" w:lineRule="auto"/>
        <w:ind w:left="43" w:firstLine="0"/>
      </w:pPr>
      <w:r>
        <w:t xml:space="preserve"> </w:t>
      </w:r>
    </w:p>
    <w:p>
      <w:pPr>
        <w:ind w:left="38"/>
      </w:pPr>
      <w:r>
        <w:rPr>
          <w:rFonts w:ascii="黑体" w:hAnsi="黑体" w:eastAsia="黑体" w:cs="黑体"/>
        </w:rPr>
        <w:t>工程设计</w:t>
      </w:r>
      <w:r>
        <w:t xml:space="preserve">：指综合运用工程理论、科学方法、专业知识与技术手段、技术经济、人文和环保知识，对具有较高技术含量的工程项目、设备、装备及其工艺等问题开展的设计。 </w:t>
      </w:r>
    </w:p>
    <w:p>
      <w:pPr>
        <w:spacing w:after="23" w:line="259" w:lineRule="auto"/>
        <w:ind w:left="43" w:firstLine="0"/>
      </w:pPr>
      <w:r>
        <w:t xml:space="preserve"> </w:t>
      </w:r>
    </w:p>
    <w:p>
      <w:pPr>
        <w:ind w:left="38"/>
      </w:pPr>
      <w:r>
        <w:rPr>
          <w:rFonts w:ascii="黑体" w:hAnsi="黑体" w:eastAsia="黑体" w:cs="黑体"/>
        </w:rPr>
        <w:t>应用研究</w:t>
      </w:r>
      <w:r>
        <w:t xml:space="preserve">：指直接来源于工程实际问题或具有明确的工程应用背景，综合运用基础理论与专业知识、科学方法和技术手段开展应用性研究。研究成果能解决特定工程实际问题，具有实际应用价值。 </w:t>
      </w:r>
    </w:p>
    <w:p>
      <w:pPr>
        <w:spacing w:after="23" w:line="259" w:lineRule="auto"/>
        <w:ind w:left="43" w:firstLine="0"/>
      </w:pPr>
      <w:r>
        <w:t xml:space="preserve"> </w:t>
      </w:r>
    </w:p>
    <w:p>
      <w:pPr>
        <w:ind w:left="38"/>
      </w:pPr>
      <w:r>
        <w:rPr>
          <w:rFonts w:ascii="黑体" w:hAnsi="黑体" w:eastAsia="黑体" w:cs="黑体"/>
        </w:rPr>
        <w:t>工程/项目管理</w:t>
      </w:r>
      <w:r>
        <w:t xml:space="preserve">：项目管理是指一次性大型复杂任务的管理，研究的问题可以涉及项目生命周期各个阶段或者项目管理各个方面，也可以是企业项目化管理、项目组合管理或多项目管理问题。工程管理是指以自然科学和工程技术为基础的工程任务，可以研究工程的各职能管理问题，也可以涉及工程的各方面技术管理问题等。 </w:t>
      </w:r>
    </w:p>
    <w:p>
      <w:pPr>
        <w:spacing w:after="23" w:line="259" w:lineRule="auto"/>
        <w:ind w:left="43" w:firstLine="0"/>
      </w:pPr>
      <w:r>
        <w:t xml:space="preserve"> </w:t>
      </w:r>
    </w:p>
    <w:p>
      <w:pPr>
        <w:ind w:left="38"/>
      </w:pPr>
      <w:r>
        <w:rPr>
          <w:rFonts w:ascii="黑体" w:hAnsi="黑体" w:eastAsia="黑体" w:cs="黑体"/>
        </w:rPr>
        <w:t>调研报告</w:t>
      </w:r>
      <w:r>
        <w:t>：指对相关领域的工程和技术命题进行调研，通过调研发现本质，找出规律，给出结论，并针对存在或可能存在的问题提出建议或解决方案。</w:t>
      </w:r>
      <w:r>
        <w:rPr>
          <w:rFonts w:ascii="Times New Roman" w:hAnsi="Times New Roman" w:eastAsia="Times New Roman" w:cs="Times New Roman"/>
          <w:sz w:val="21"/>
        </w:rPr>
        <w:t xml:space="preserve"> </w:t>
      </w:r>
    </w:p>
    <w:sectPr>
      <w:pgSz w:w="11906" w:h="16838"/>
      <w:pgMar w:top="1025" w:right="1295" w:bottom="1812" w:left="1376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3D4D"/>
    <w:multiLevelType w:val="singleLevel"/>
    <w:tmpl w:val="6E273D4D"/>
    <w:lvl w:ilvl="0" w:tentative="0">
      <w:start w:val="1"/>
      <w:numFmt w:val="decimal"/>
      <w:suff w:val="nothing"/>
      <w:lvlText w:val="%1、"/>
      <w:lvlJc w:val="left"/>
      <w:pPr>
        <w:ind w:left="6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8BC"/>
    <w:rsid w:val="005338BC"/>
    <w:rsid w:val="008944E1"/>
    <w:rsid w:val="1F78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77" w:lineRule="auto"/>
      <w:ind w:left="53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</Words>
  <Characters>934</Characters>
  <Lines>7</Lines>
  <Paragraphs>2</Paragraphs>
  <TotalTime>35</TotalTime>
  <ScaleCrop>false</ScaleCrop>
  <LinksUpToDate>false</LinksUpToDate>
  <CharactersWithSpaces>1095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2021-03-18T10:45:00Z</dcterms:created>
  <dc:creator>李雅丽、</dc:creator>
  <cp:lastModifiedBy>Administrator</cp:lastModifiedBy>
  <dcterms:modified xsi:type="dcterms:W3CDTF">2021-03-26T13:56:29Z</dcterms:modified>
  <dc:title>河南理工大学工程硕士学位论文预审意见表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